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95E6" w14:textId="6DCC0857" w:rsidR="00BB4AC9" w:rsidRPr="00581DA4" w:rsidRDefault="00BB4AC9" w:rsidP="00BB4AC9">
      <w:pPr>
        <w:spacing w:after="0" w:line="240" w:lineRule="auto"/>
        <w:textAlignment w:val="baseline"/>
        <w:rPr>
          <w:rFonts w:ascii="Segoe UI" w:eastAsia="Times New Roman" w:hAnsi="Segoe UI" w:cs="Segoe UI"/>
          <w:kern w:val="0"/>
          <w:sz w:val="18"/>
          <w:szCs w:val="18"/>
          <w:lang w:eastAsia="en-GB"/>
          <w14:ligatures w14:val="none"/>
        </w:rPr>
      </w:pPr>
      <w:r w:rsidRPr="00581DA4">
        <w:rPr>
          <w:rFonts w:ascii="Calibri" w:eastAsia="Times New Roman" w:hAnsi="Calibri" w:cs="Calibri"/>
          <w:kern w:val="0"/>
          <w:lang w:eastAsia="en-GB"/>
          <w14:ligatures w14:val="none"/>
        </w:rPr>
        <w:t> </w:t>
      </w:r>
      <w:r w:rsidR="00A703E5" w:rsidRPr="00581DA4">
        <w:rPr>
          <w:rFonts w:ascii="Times New Roman" w:eastAsia="Times New Roman" w:hAnsi="Times New Roman" w:cs="Times New Roman"/>
          <w:noProof/>
          <w:kern w:val="0"/>
          <w:sz w:val="24"/>
          <w:szCs w:val="24"/>
          <w:lang w:eastAsia="en-GB"/>
          <w14:ligatures w14:val="none"/>
        </w:rPr>
        <w:drawing>
          <wp:inline distT="0" distB="0" distL="0" distR="0" wp14:anchorId="4768E5D2" wp14:editId="1E4578A4">
            <wp:extent cx="2203450" cy="558800"/>
            <wp:effectExtent l="0" t="0" r="6350" b="0"/>
            <wp:docPr id="150387102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87102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0" cy="558800"/>
                    </a:xfrm>
                    <a:prstGeom prst="rect">
                      <a:avLst/>
                    </a:prstGeom>
                    <a:noFill/>
                    <a:ln>
                      <a:noFill/>
                    </a:ln>
                  </pic:spPr>
                </pic:pic>
              </a:graphicData>
            </a:graphic>
          </wp:inline>
        </w:drawing>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856"/>
        <w:gridCol w:w="703"/>
        <w:gridCol w:w="1988"/>
        <w:gridCol w:w="3014"/>
        <w:gridCol w:w="617"/>
      </w:tblGrid>
      <w:tr w:rsidR="00BB4AC9" w:rsidRPr="00581DA4" w14:paraId="3B30F76D" w14:textId="77777777" w:rsidTr="008D44DD">
        <w:trPr>
          <w:trHeight w:val="30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262C52B3" w14:textId="354C0679"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8"/>
                <w:szCs w:val="28"/>
                <w:u w:val="single"/>
                <w:lang w:eastAsia="en-GB"/>
                <w14:ligatures w14:val="none"/>
              </w:rPr>
              <w:t>Information on Postgraduate Research Scholarship - Ref:</w:t>
            </w:r>
            <w:r w:rsidRPr="00581DA4">
              <w:rPr>
                <w:rFonts w:ascii="Calibri" w:eastAsia="Times New Roman" w:hAnsi="Calibri" w:cs="Calibri"/>
                <w:kern w:val="0"/>
                <w:sz w:val="28"/>
                <w:szCs w:val="28"/>
                <w:lang w:eastAsia="en-GB"/>
                <w14:ligatures w14:val="none"/>
              </w:rPr>
              <w:t> </w:t>
            </w:r>
            <w:r>
              <w:rPr>
                <w:rFonts w:ascii="Calibri" w:eastAsia="Times New Roman" w:hAnsi="Calibri" w:cs="Calibri"/>
                <w:kern w:val="0"/>
                <w:sz w:val="28"/>
                <w:szCs w:val="28"/>
                <w:lang w:eastAsia="en-GB"/>
                <w14:ligatures w14:val="none"/>
              </w:rPr>
              <w:t>VCS-FLAS-02-23</w:t>
            </w:r>
          </w:p>
          <w:p w14:paraId="0D6D7512"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 </w:t>
            </w:r>
          </w:p>
        </w:tc>
      </w:tr>
      <w:tr w:rsidR="00BB4AC9" w:rsidRPr="00581DA4" w14:paraId="0B7C0039" w14:textId="77777777" w:rsidTr="00A703E5">
        <w:trPr>
          <w:trHeight w:val="300"/>
        </w:trPr>
        <w:tc>
          <w:tcPr>
            <w:tcW w:w="1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0D9CD"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Faculty:</w:t>
            </w:r>
            <w:r w:rsidRPr="00581DA4">
              <w:rPr>
                <w:rFonts w:ascii="Calibri" w:eastAsia="Times New Roman" w:hAnsi="Calibri" w:cs="Calibri"/>
                <w:kern w:val="0"/>
                <w:sz w:val="24"/>
                <w:szCs w:val="24"/>
                <w:lang w:eastAsia="en-GB"/>
                <w14:ligatures w14:val="none"/>
              </w:rPr>
              <w:t>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007912" w14:textId="0640C9DB"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 </w:t>
            </w:r>
            <w:r>
              <w:rPr>
                <w:rFonts w:ascii="Calibri" w:eastAsia="Times New Roman" w:hAnsi="Calibri" w:cs="Calibri"/>
                <w:kern w:val="0"/>
                <w:lang w:eastAsia="en-GB"/>
                <w14:ligatures w14:val="none"/>
              </w:rPr>
              <w:t>FLAS</w:t>
            </w: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17B16" w14:textId="093504EA"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Department:</w:t>
            </w:r>
            <w:r w:rsidRPr="00581DA4">
              <w:rPr>
                <w:rFonts w:ascii="Calibri" w:eastAsia="Times New Roman" w:hAnsi="Calibri" w:cs="Calibri"/>
                <w:kern w:val="0"/>
                <w:sz w:val="24"/>
                <w:szCs w:val="24"/>
                <w:lang w:eastAsia="en-GB"/>
                <w14:ligatures w14:val="none"/>
              </w:rPr>
              <w:t> </w:t>
            </w:r>
          </w:p>
        </w:tc>
        <w:tc>
          <w:tcPr>
            <w:tcW w:w="363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98AEFC" w14:textId="77777777" w:rsidR="00BB4AC9" w:rsidRDefault="00BB4AC9" w:rsidP="00BB4AC9">
            <w:r w:rsidRPr="00581DA4">
              <w:rPr>
                <w:rFonts w:ascii="Calibri" w:eastAsia="Times New Roman" w:hAnsi="Calibri" w:cs="Calibri"/>
                <w:kern w:val="0"/>
                <w:lang w:eastAsia="en-GB"/>
                <w14:ligatures w14:val="none"/>
              </w:rPr>
              <w:t> </w:t>
            </w:r>
            <w:r>
              <w:t>Humanities and Social Sciences</w:t>
            </w:r>
          </w:p>
          <w:p w14:paraId="0E4BC2C7" w14:textId="337DBCC2"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BB4AC9" w:rsidRPr="00581DA4" w14:paraId="0E9403AB" w14:textId="77777777" w:rsidTr="008D44DD">
        <w:trPr>
          <w:trHeight w:val="300"/>
        </w:trPr>
        <w:tc>
          <w:tcPr>
            <w:tcW w:w="1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13977"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Lead Supervisor: </w:t>
            </w:r>
            <w:r w:rsidRPr="00581DA4">
              <w:rPr>
                <w:rFonts w:ascii="Calibri" w:eastAsia="Times New Roman" w:hAnsi="Calibri" w:cs="Calibri"/>
                <w:kern w:val="0"/>
                <w:sz w:val="24"/>
                <w:szCs w:val="24"/>
                <w:lang w:eastAsia="en-GB"/>
                <w14:ligatures w14:val="none"/>
              </w:rPr>
              <w:t> </w:t>
            </w:r>
          </w:p>
        </w:tc>
        <w:tc>
          <w:tcPr>
            <w:tcW w:w="7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45BB185" w14:textId="77777777" w:rsidR="00BB4AC9" w:rsidRDefault="00BB4AC9" w:rsidP="00BB4AC9">
            <w:r w:rsidRPr="00581DA4">
              <w:rPr>
                <w:rFonts w:ascii="Calibri" w:eastAsia="Times New Roman" w:hAnsi="Calibri" w:cs="Calibri"/>
                <w:kern w:val="0"/>
                <w:lang w:eastAsia="en-GB"/>
                <w14:ligatures w14:val="none"/>
              </w:rPr>
              <w:t> </w:t>
            </w:r>
            <w:r>
              <w:t>1) Professor Andrew King a.king@gre.ac.uk</w:t>
            </w:r>
          </w:p>
          <w:p w14:paraId="4CB5E307" w14:textId="77777777" w:rsidR="00BB4AC9" w:rsidRDefault="00BB4AC9" w:rsidP="00BB4AC9">
            <w:r>
              <w:t>2) Dr Michael Fiddler m.fiddler@gre.ac.uk</w:t>
            </w:r>
          </w:p>
          <w:p w14:paraId="78D367B8" w14:textId="77777777" w:rsidR="00BB4AC9" w:rsidRDefault="00BB4AC9" w:rsidP="00BB4AC9">
            <w:r>
              <w:t xml:space="preserve">3) Dr Fiona </w:t>
            </w:r>
            <w:proofErr w:type="spellStart"/>
            <w:r>
              <w:t>Snailham</w:t>
            </w:r>
            <w:proofErr w:type="spellEnd"/>
            <w:r>
              <w:t xml:space="preserve"> fiona.snailham@gre.ac.uk</w:t>
            </w:r>
          </w:p>
          <w:p w14:paraId="28A64AE5" w14:textId="613EF86D"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BB4AC9" w:rsidRPr="00581DA4" w14:paraId="4A949369" w14:textId="77777777" w:rsidTr="008D44DD">
        <w:trPr>
          <w:trHeight w:val="300"/>
        </w:trPr>
        <w:tc>
          <w:tcPr>
            <w:tcW w:w="1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5D6DBE"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Project Title: </w:t>
            </w:r>
            <w:r w:rsidRPr="00581DA4">
              <w:rPr>
                <w:rFonts w:ascii="Calibri" w:eastAsia="Times New Roman" w:hAnsi="Calibri" w:cs="Calibri"/>
                <w:kern w:val="0"/>
                <w:sz w:val="24"/>
                <w:szCs w:val="24"/>
                <w:lang w:eastAsia="en-GB"/>
                <w14:ligatures w14:val="none"/>
              </w:rPr>
              <w:t> </w:t>
            </w:r>
          </w:p>
        </w:tc>
        <w:tc>
          <w:tcPr>
            <w:tcW w:w="7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47FBD3" w14:textId="63927726" w:rsidR="00BB4AC9" w:rsidRPr="00BB4AC9" w:rsidRDefault="00BB4AC9" w:rsidP="00BB4AC9">
            <w:r w:rsidRPr="00581DA4">
              <w:rPr>
                <w:rFonts w:ascii="Calibri" w:eastAsia="Times New Roman" w:hAnsi="Calibri" w:cs="Calibri"/>
                <w:kern w:val="0"/>
                <w:lang w:eastAsia="en-GB"/>
                <w14:ligatures w14:val="none"/>
              </w:rPr>
              <w:t> </w:t>
            </w:r>
            <w:r>
              <w:t>Haunting Ecocide: Gothic Narratives of Environmental Crimes</w:t>
            </w:r>
          </w:p>
        </w:tc>
      </w:tr>
      <w:tr w:rsidR="00BB4AC9" w:rsidRPr="00581DA4" w14:paraId="6EE4FAB8" w14:textId="77777777" w:rsidTr="008D44DD">
        <w:trPr>
          <w:trHeight w:val="300"/>
        </w:trPr>
        <w:tc>
          <w:tcPr>
            <w:tcW w:w="1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E8011B"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Project Description:</w:t>
            </w:r>
            <w:r w:rsidRPr="00581DA4">
              <w:rPr>
                <w:rFonts w:ascii="Calibri" w:eastAsia="Times New Roman" w:hAnsi="Calibri" w:cs="Calibri"/>
                <w:kern w:val="0"/>
                <w:sz w:val="24"/>
                <w:szCs w:val="24"/>
                <w:lang w:eastAsia="en-GB"/>
                <w14:ligatures w14:val="none"/>
              </w:rPr>
              <w:t> </w:t>
            </w:r>
          </w:p>
        </w:tc>
        <w:tc>
          <w:tcPr>
            <w:tcW w:w="7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73D710F" w14:textId="77777777" w:rsidR="00BB4AC9" w:rsidRDefault="00BB4AC9" w:rsidP="00BB4AC9">
            <w:pPr>
              <w:autoSpaceDE w:val="0"/>
              <w:autoSpaceDN w:val="0"/>
              <w:adjustRightInd w:val="0"/>
              <w:spacing w:after="0"/>
              <w:rPr>
                <w:rFonts w:cstheme="minorHAnsi"/>
                <w:color w:val="333333"/>
              </w:rPr>
            </w:pPr>
            <w:r w:rsidRPr="00581DA4">
              <w:rPr>
                <w:rFonts w:ascii="Calibri" w:eastAsia="Times New Roman" w:hAnsi="Calibri" w:cs="Calibri"/>
                <w:kern w:val="0"/>
                <w:lang w:eastAsia="en-GB"/>
                <w14:ligatures w14:val="none"/>
              </w:rPr>
              <w:t> </w:t>
            </w:r>
            <w:r w:rsidRPr="00BA5D2A">
              <w:rPr>
                <w:rFonts w:cstheme="minorHAnsi"/>
                <w:color w:val="333333"/>
              </w:rPr>
              <w:t>Haunting Ecocides, an interdisciplinary funded PhD Scholarship at the University of Greenwich, is an exceptional opportunity for cutting-edge interdisciplinary research with world-leading experts in the fields of literature and criminology.</w:t>
            </w:r>
          </w:p>
          <w:p w14:paraId="1B2716C8" w14:textId="77777777" w:rsidR="00BB4AC9" w:rsidRDefault="00BB4AC9" w:rsidP="00BB4AC9">
            <w:pPr>
              <w:autoSpaceDE w:val="0"/>
              <w:autoSpaceDN w:val="0"/>
              <w:adjustRightInd w:val="0"/>
              <w:spacing w:after="0"/>
              <w:rPr>
                <w:rFonts w:cstheme="minorHAnsi"/>
                <w:color w:val="333333"/>
              </w:rPr>
            </w:pPr>
          </w:p>
          <w:p w14:paraId="45A1B153" w14:textId="77777777" w:rsidR="00BB4AC9" w:rsidRPr="00BA5D2A" w:rsidRDefault="00BB4AC9" w:rsidP="00BB4AC9">
            <w:pPr>
              <w:autoSpaceDE w:val="0"/>
              <w:autoSpaceDN w:val="0"/>
              <w:adjustRightInd w:val="0"/>
              <w:spacing w:after="0"/>
              <w:rPr>
                <w:rFonts w:cstheme="minorHAnsi"/>
                <w:color w:val="333333"/>
              </w:rPr>
            </w:pPr>
            <w:r>
              <w:rPr>
                <w:rFonts w:cstheme="minorHAnsi"/>
                <w:color w:val="333333"/>
              </w:rPr>
              <w:t>The project</w:t>
            </w:r>
            <w:r w:rsidRPr="00BA5D2A">
              <w:rPr>
                <w:rFonts w:cstheme="minorHAnsi"/>
                <w:color w:val="333333"/>
              </w:rPr>
              <w:t xml:space="preserve"> centres on discussion of narratives of sites haunted by ecological degradation that combine criminology and (especially Gothic) literary study. The supervisors will be Professor Andrew King, Dr Michael </w:t>
            </w:r>
            <w:proofErr w:type="gramStart"/>
            <w:r w:rsidRPr="00BA5D2A">
              <w:rPr>
                <w:rFonts w:cstheme="minorHAnsi"/>
                <w:color w:val="333333"/>
              </w:rPr>
              <w:t>Fiddler</w:t>
            </w:r>
            <w:proofErr w:type="gramEnd"/>
            <w:r w:rsidRPr="00BA5D2A">
              <w:rPr>
                <w:rFonts w:cstheme="minorHAnsi"/>
                <w:color w:val="333333"/>
              </w:rPr>
              <w:t xml:space="preserve"> and Dr Fiona </w:t>
            </w:r>
            <w:proofErr w:type="spellStart"/>
            <w:r w:rsidRPr="00BA5D2A">
              <w:rPr>
                <w:rFonts w:cstheme="minorHAnsi"/>
                <w:color w:val="333333"/>
              </w:rPr>
              <w:t>Snailham</w:t>
            </w:r>
            <w:proofErr w:type="spellEnd"/>
            <w:r w:rsidRPr="00BA5D2A">
              <w:rPr>
                <w:rFonts w:cstheme="minorHAnsi"/>
                <w:color w:val="333333"/>
              </w:rPr>
              <w:t>.</w:t>
            </w:r>
          </w:p>
          <w:p w14:paraId="671C9F9B" w14:textId="77777777" w:rsidR="00BB4AC9" w:rsidRPr="00BA5D2A" w:rsidRDefault="00BB4AC9" w:rsidP="00BB4AC9">
            <w:pPr>
              <w:autoSpaceDE w:val="0"/>
              <w:autoSpaceDN w:val="0"/>
              <w:adjustRightInd w:val="0"/>
              <w:spacing w:after="0" w:line="240" w:lineRule="auto"/>
              <w:rPr>
                <w:rFonts w:cstheme="minorHAnsi"/>
                <w:color w:val="333333"/>
              </w:rPr>
            </w:pPr>
          </w:p>
          <w:p w14:paraId="0DE431BC" w14:textId="4DC5726D" w:rsidR="00BB4AC9" w:rsidRPr="00BA5D2A" w:rsidRDefault="00BB4AC9" w:rsidP="00BB4AC9">
            <w:pPr>
              <w:autoSpaceDE w:val="0"/>
              <w:autoSpaceDN w:val="0"/>
              <w:adjustRightInd w:val="0"/>
              <w:spacing w:after="0" w:line="240" w:lineRule="auto"/>
              <w:rPr>
                <w:rFonts w:cstheme="minorHAnsi"/>
                <w:color w:val="333333"/>
              </w:rPr>
            </w:pPr>
            <w:r w:rsidRPr="00BA5D2A">
              <w:rPr>
                <w:rFonts w:cstheme="minorHAnsi"/>
                <w:color w:val="333333"/>
              </w:rPr>
              <w:t>While calls to define ecocide as a crime are ongoing, the idea of ecocide as a moral crime long predates the twenty-first century in both fiction and non-fiction. Such stories – fictional, journalistic, even documentary - often involve a supernatural force haunting the destroyed area and in turn destroying those who later make incursions into it. Such narratives have informed laws which, while not necessarily invoking supernatural agency openly, are nonetheless underpinned by related metaphysical suppositions about justice.</w:t>
            </w:r>
            <w:r>
              <w:rPr>
                <w:rFonts w:cstheme="minorHAnsi"/>
                <w:color w:val="333333"/>
              </w:rPr>
              <w:t xml:space="preserve"> Their investigation is thus related to what Fiddler calls “ghost criminology.”</w:t>
            </w:r>
            <w:r>
              <w:rPr>
                <w:rFonts w:cstheme="minorHAnsi"/>
                <w:color w:val="333333"/>
              </w:rPr>
              <w:br/>
            </w:r>
          </w:p>
          <w:p w14:paraId="786C857F" w14:textId="2F68F243" w:rsidR="00BB4AC9" w:rsidRPr="00BA5D2A" w:rsidRDefault="00BB4AC9" w:rsidP="00BB4AC9">
            <w:pPr>
              <w:autoSpaceDE w:val="0"/>
              <w:autoSpaceDN w:val="0"/>
              <w:adjustRightInd w:val="0"/>
              <w:spacing w:after="0" w:line="240" w:lineRule="auto"/>
              <w:rPr>
                <w:rFonts w:cstheme="minorHAnsi"/>
                <w:color w:val="333333"/>
              </w:rPr>
            </w:pPr>
            <w:r w:rsidRPr="00BA5D2A">
              <w:rPr>
                <w:rFonts w:cstheme="minorHAnsi"/>
                <w:color w:val="333333"/>
              </w:rPr>
              <w:t>The project will focus not only on the haunting that stories about damage to nature use to communicate moral and legal economies</w:t>
            </w:r>
            <w:r>
              <w:rPr>
                <w:rFonts w:cstheme="minorHAnsi"/>
                <w:color w:val="333333"/>
              </w:rPr>
              <w:t xml:space="preserve"> and encourage their investigation</w:t>
            </w:r>
            <w:r w:rsidRPr="00BA5D2A">
              <w:rPr>
                <w:rFonts w:cstheme="minorHAnsi"/>
                <w:color w:val="333333"/>
              </w:rPr>
              <w:t xml:space="preserve">, but also the ghostly recurrence of these tropes over time from Greek myth to William Morris, H.G. Wells </w:t>
            </w:r>
            <w:r w:rsidRPr="0082119D">
              <w:rPr>
                <w:rFonts w:cstheme="minorHAnsi"/>
                <w:color w:val="000000" w:themeColor="text1"/>
              </w:rPr>
              <w:t xml:space="preserve">and Jeff </w:t>
            </w:r>
            <w:proofErr w:type="spellStart"/>
            <w:r w:rsidRPr="0082119D">
              <w:rPr>
                <w:rFonts w:cstheme="minorHAnsi"/>
                <w:color w:val="000000" w:themeColor="text1"/>
              </w:rPr>
              <w:t>VanderMeer</w:t>
            </w:r>
            <w:proofErr w:type="spellEnd"/>
            <w:r w:rsidRPr="0082119D">
              <w:rPr>
                <w:rFonts w:cstheme="minorHAnsi"/>
                <w:color w:val="000000" w:themeColor="text1"/>
              </w:rPr>
              <w:t>. Crucial will be how discourses of gender, class and race are mobilised in these narratives to underpin the moral and legal economies they illustrate. The changing nature of, and relationships between, these discourses across</w:t>
            </w:r>
            <w:r w:rsidRPr="00BA5D2A">
              <w:rPr>
                <w:rFonts w:cstheme="minorHAnsi"/>
                <w:color w:val="333333"/>
              </w:rPr>
              <w:t xml:space="preserve"> time and place along with the interdependencies between law and narrative will be core to the enquiry.</w:t>
            </w:r>
            <w:r>
              <w:rPr>
                <w:rFonts w:cstheme="minorHAnsi"/>
                <w:color w:val="333333"/>
              </w:rPr>
              <w:br/>
            </w:r>
          </w:p>
          <w:p w14:paraId="764A5464" w14:textId="77777777" w:rsidR="00BB4AC9" w:rsidRPr="00BA5D2A" w:rsidRDefault="00BB4AC9" w:rsidP="00BB4AC9">
            <w:pPr>
              <w:spacing w:after="120"/>
              <w:jc w:val="both"/>
              <w:rPr>
                <w:rFonts w:cstheme="minorHAnsi"/>
                <w:color w:val="333333"/>
              </w:rPr>
            </w:pPr>
            <w:r w:rsidRPr="00BA5D2A">
              <w:rPr>
                <w:rFonts w:cstheme="minorHAnsi"/>
              </w:rPr>
              <w:t xml:space="preserve">Successful candidates will be required to undertake original and innovative archival research, to assist in the organisation of a related academic conference and to disseminate their work through publication, </w:t>
            </w:r>
            <w:proofErr w:type="gramStart"/>
            <w:r w:rsidRPr="00BA5D2A">
              <w:rPr>
                <w:rFonts w:cstheme="minorHAnsi"/>
              </w:rPr>
              <w:t>seminars</w:t>
            </w:r>
            <w:proofErr w:type="gramEnd"/>
            <w:r w:rsidRPr="00BA5D2A">
              <w:rPr>
                <w:rFonts w:cstheme="minorHAnsi"/>
              </w:rPr>
              <w:t xml:space="preserve"> and conferences as well as through </w:t>
            </w:r>
            <w:r w:rsidRPr="00BA5D2A">
              <w:rPr>
                <w:rFonts w:cstheme="minorHAnsi"/>
                <w:color w:val="333333"/>
              </w:rPr>
              <w:t>impactful public-facing activities such as the curation of an exhibition and the generation of online videos.</w:t>
            </w:r>
          </w:p>
          <w:p w14:paraId="1C9478E4" w14:textId="77777777" w:rsidR="00BB4AC9" w:rsidRPr="00BA5D2A" w:rsidRDefault="00BB4AC9" w:rsidP="00BB4AC9">
            <w:pPr>
              <w:autoSpaceDE w:val="0"/>
              <w:autoSpaceDN w:val="0"/>
              <w:adjustRightInd w:val="0"/>
              <w:spacing w:after="0" w:line="240" w:lineRule="auto"/>
              <w:rPr>
                <w:rFonts w:cstheme="minorHAnsi"/>
              </w:rPr>
            </w:pPr>
            <w:r w:rsidRPr="00BA5D2A">
              <w:rPr>
                <w:rFonts w:cstheme="minorHAnsi"/>
                <w:color w:val="333333"/>
              </w:rPr>
              <w:t>Applicants should have a 1st or 2.1 at an undergraduate level and preferably an MA in a relevant discipline.</w:t>
            </w:r>
          </w:p>
          <w:p w14:paraId="1F7F3A1C" w14:textId="4B024A65" w:rsidR="00BB4AC9" w:rsidRPr="00581DA4" w:rsidRDefault="00BB4AC9" w:rsidP="00BB4AC9">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BB4AC9" w:rsidRPr="00581DA4" w14:paraId="1EAF2F3E" w14:textId="77777777" w:rsidTr="008D44DD">
        <w:trPr>
          <w:trHeight w:val="300"/>
        </w:trPr>
        <w:tc>
          <w:tcPr>
            <w:tcW w:w="18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347AC"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lastRenderedPageBreak/>
              <w:t>Duration:</w:t>
            </w:r>
            <w:r w:rsidRPr="00581DA4">
              <w:rPr>
                <w:rFonts w:ascii="Calibri" w:eastAsia="Times New Roman" w:hAnsi="Calibri" w:cs="Calibri"/>
                <w:kern w:val="0"/>
                <w:sz w:val="24"/>
                <w:szCs w:val="24"/>
                <w:lang w:eastAsia="en-GB"/>
                <w14:ligatures w14:val="none"/>
              </w:rPr>
              <w:t> </w:t>
            </w:r>
          </w:p>
        </w:tc>
        <w:tc>
          <w:tcPr>
            <w:tcW w:w="7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9181CE"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3 years, Full-Time Study or </w:t>
            </w:r>
          </w:p>
          <w:p w14:paraId="4F2D7A07"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6 years, Part-Time Study </w:t>
            </w:r>
          </w:p>
        </w:tc>
      </w:tr>
      <w:tr w:rsidR="00BB4AC9" w:rsidRPr="00581DA4" w14:paraId="0E3DA2D4" w14:textId="77777777" w:rsidTr="008D44DD">
        <w:trPr>
          <w:trHeight w:val="30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41B4290D"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Bursary available (subject to satisfactory performance): </w:t>
            </w:r>
            <w:r w:rsidRPr="00581DA4">
              <w:rPr>
                <w:rFonts w:ascii="Calibri" w:eastAsia="Times New Roman" w:hAnsi="Calibri" w:cs="Calibri"/>
                <w:kern w:val="0"/>
                <w:lang w:eastAsia="en-GB"/>
                <w14:ligatures w14:val="none"/>
              </w:rPr>
              <w:t>  </w:t>
            </w:r>
          </w:p>
          <w:p w14:paraId="3797B529"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Year 1:</w:t>
            </w:r>
            <w:r w:rsidRPr="00581DA4">
              <w:rPr>
                <w:rFonts w:ascii="Calibri" w:eastAsia="Times New Roman" w:hAnsi="Calibri" w:cs="Calibri"/>
                <w:kern w:val="0"/>
                <w:lang w:eastAsia="en-GB"/>
                <w14:ligatures w14:val="none"/>
              </w:rPr>
              <w:tab/>
              <w:t>£16,062 (FT) or pro-rata (</w:t>
            </w:r>
            <w:proofErr w:type="gramStart"/>
            <w:r w:rsidRPr="00581DA4">
              <w:rPr>
                <w:rFonts w:ascii="Calibri" w:eastAsia="Times New Roman" w:hAnsi="Calibri" w:cs="Calibri"/>
                <w:kern w:val="0"/>
                <w:lang w:eastAsia="en-GB"/>
                <w14:ligatures w14:val="none"/>
              </w:rPr>
              <w:t>PT)  Year</w:t>
            </w:r>
            <w:proofErr w:type="gramEnd"/>
            <w:r w:rsidRPr="00581DA4">
              <w:rPr>
                <w:rFonts w:ascii="Calibri" w:eastAsia="Times New Roman" w:hAnsi="Calibri" w:cs="Calibri"/>
                <w:kern w:val="0"/>
                <w:lang w:eastAsia="en-GB"/>
                <w14:ligatures w14:val="none"/>
              </w:rPr>
              <w:t xml:space="preserve"> 2: In line with UKRI rate  Year 3: In line with UKRI rate </w:t>
            </w:r>
          </w:p>
          <w:p w14:paraId="520DACC7"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  </w:t>
            </w:r>
          </w:p>
          <w:p w14:paraId="71AA21AF"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 xml:space="preserve">In addition, the successful candidate will receive a contribution to tuition fees equivalent to the university’s </w:t>
            </w:r>
            <w:proofErr w:type="gramStart"/>
            <w:r w:rsidRPr="00581DA4">
              <w:rPr>
                <w:rFonts w:ascii="Calibri" w:eastAsia="Times New Roman" w:hAnsi="Calibri" w:cs="Calibri"/>
                <w:kern w:val="0"/>
                <w:lang w:eastAsia="en-GB"/>
                <w14:ligatures w14:val="none"/>
              </w:rPr>
              <w:t>Home</w:t>
            </w:r>
            <w:proofErr w:type="gramEnd"/>
            <w:r w:rsidRPr="00581DA4">
              <w:rPr>
                <w:rFonts w:ascii="Calibri" w:eastAsia="Times New Roman" w:hAnsi="Calibri" w:cs="Calibri"/>
                <w:kern w:val="0"/>
                <w:lang w:eastAsia="en-GB"/>
                <w14:ligatures w14:val="none"/>
              </w:rPr>
              <w:t xml:space="preserve"> rate, currently £4,596 (FT) or pro-rata (PT), for the duration of their scholarship.  International applicants will need to pay the remainder tuition fee for the duration of their scholarship.  </w:t>
            </w:r>
          </w:p>
          <w:p w14:paraId="26DB3D26"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 </w:t>
            </w:r>
          </w:p>
          <w:p w14:paraId="43C596F9"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This fee is subject to an annual increase. </w:t>
            </w:r>
          </w:p>
        </w:tc>
      </w:tr>
      <w:tr w:rsidR="00BB4AC9" w:rsidRPr="00581DA4" w14:paraId="241D9A88" w14:textId="77777777" w:rsidTr="008D44DD">
        <w:trPr>
          <w:trHeight w:val="30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D9C66B8"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Person Specification of Essential (E) or Desirable (D) requirements:</w:t>
            </w:r>
            <w:r w:rsidRPr="00581DA4">
              <w:rPr>
                <w:rFonts w:ascii="Calibri" w:eastAsia="Times New Roman" w:hAnsi="Calibri" w:cs="Calibri"/>
                <w:kern w:val="0"/>
                <w:sz w:val="24"/>
                <w:szCs w:val="24"/>
                <w:lang w:eastAsia="en-GB"/>
                <w14:ligatures w14:val="none"/>
              </w:rPr>
              <w:t> </w:t>
            </w:r>
          </w:p>
        </w:tc>
      </w:tr>
      <w:tr w:rsidR="00BB4AC9" w:rsidRPr="00581DA4" w14:paraId="5E877F31"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BE0649"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Criteria:</w:t>
            </w:r>
            <w:r w:rsidRPr="00581DA4">
              <w:rPr>
                <w:rFonts w:ascii="Calibri" w:eastAsia="Times New Roman" w:hAnsi="Calibri" w:cs="Calibri"/>
                <w:kern w:val="0"/>
                <w:lang w:eastAsia="en-GB"/>
                <w14:ligatures w14:val="none"/>
              </w:rPr>
              <w:t>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3DECE"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 or D</w:t>
            </w:r>
            <w:r w:rsidRPr="00581DA4">
              <w:rPr>
                <w:rFonts w:ascii="Calibri" w:eastAsia="Times New Roman" w:hAnsi="Calibri" w:cs="Calibri"/>
                <w:kern w:val="0"/>
                <w:lang w:eastAsia="en-GB"/>
                <w14:ligatures w14:val="none"/>
              </w:rPr>
              <w:t> </w:t>
            </w:r>
          </w:p>
        </w:tc>
      </w:tr>
      <w:tr w:rsidR="00BB4AC9" w:rsidRPr="00581DA4" w14:paraId="7679001F" w14:textId="77777777" w:rsidTr="008D44DD">
        <w:trPr>
          <w:trHeight w:val="30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F276C78"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i/>
                <w:iCs/>
                <w:kern w:val="0"/>
                <w:lang w:eastAsia="en-GB"/>
                <w14:ligatures w14:val="none"/>
              </w:rPr>
              <w:t>Education and Training:</w:t>
            </w:r>
            <w:r w:rsidRPr="00581DA4">
              <w:rPr>
                <w:rFonts w:ascii="Calibri" w:eastAsia="Times New Roman" w:hAnsi="Calibri" w:cs="Calibri"/>
                <w:kern w:val="0"/>
                <w:lang w:eastAsia="en-GB"/>
                <w14:ligatures w14:val="none"/>
              </w:rPr>
              <w:t> </w:t>
            </w:r>
          </w:p>
        </w:tc>
      </w:tr>
      <w:tr w:rsidR="00BB4AC9" w:rsidRPr="00581DA4" w14:paraId="54CCCBCC"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B069EDF" w14:textId="77777777" w:rsidR="00BB4AC9" w:rsidRPr="00581DA4" w:rsidRDefault="00BB4AC9" w:rsidP="000831AD">
            <w:pPr>
              <w:numPr>
                <w:ilvl w:val="0"/>
                <w:numId w:val="1"/>
              </w:numPr>
              <w:spacing w:after="0" w:line="240" w:lineRule="auto"/>
              <w:ind w:left="1080" w:firstLine="0"/>
              <w:textAlignment w:val="baseline"/>
              <w:rPr>
                <w:rFonts w:ascii="Calibri" w:eastAsia="Times New Roman" w:hAnsi="Calibri" w:cs="Calibri"/>
                <w:kern w:val="0"/>
                <w:lang w:eastAsia="en-GB"/>
                <w14:ligatures w14:val="none"/>
              </w:rPr>
            </w:pPr>
            <w:r w:rsidRPr="00581DA4">
              <w:rPr>
                <w:rFonts w:ascii="Calibri" w:eastAsia="Times New Roman" w:hAnsi="Calibri" w:cs="Calibri"/>
                <w:kern w:val="0"/>
                <w:lang w:eastAsia="en-GB"/>
                <w14:ligatures w14:val="none"/>
              </w:rPr>
              <w:t>1</w:t>
            </w:r>
            <w:r w:rsidRPr="00581DA4">
              <w:rPr>
                <w:rFonts w:ascii="Calibri" w:eastAsia="Times New Roman" w:hAnsi="Calibri" w:cs="Calibri"/>
                <w:kern w:val="0"/>
                <w:sz w:val="17"/>
                <w:szCs w:val="17"/>
                <w:vertAlign w:val="superscript"/>
                <w:lang w:eastAsia="en-GB"/>
                <w14:ligatures w14:val="none"/>
              </w:rPr>
              <w:t>st</w:t>
            </w:r>
            <w:r w:rsidRPr="00581DA4">
              <w:rPr>
                <w:rFonts w:ascii="Calibri" w:eastAsia="Times New Roman" w:hAnsi="Calibri" w:cs="Calibri"/>
                <w:kern w:val="0"/>
                <w:lang w:eastAsia="en-GB"/>
                <w14:ligatures w14:val="none"/>
              </w:rPr>
              <w:t xml:space="preserve"> Class or 2</w:t>
            </w:r>
            <w:r w:rsidRPr="00581DA4">
              <w:rPr>
                <w:rFonts w:ascii="Calibri" w:eastAsia="Times New Roman" w:hAnsi="Calibri" w:cs="Calibri"/>
                <w:kern w:val="0"/>
                <w:sz w:val="17"/>
                <w:szCs w:val="17"/>
                <w:vertAlign w:val="superscript"/>
                <w:lang w:eastAsia="en-GB"/>
                <w14:ligatures w14:val="none"/>
              </w:rPr>
              <w:t>nd</w:t>
            </w:r>
            <w:r w:rsidRPr="00581DA4">
              <w:rPr>
                <w:rFonts w:ascii="Calibri" w:eastAsia="Times New Roman" w:hAnsi="Calibri" w:cs="Calibri"/>
                <w:kern w:val="0"/>
                <w:lang w:eastAsia="en-GB"/>
                <w14:ligatures w14:val="none"/>
              </w:rPr>
              <w:t xml:space="preserve"> class, First Division (Upper Second Class) honours degree or a taught master’s degree with a minimum average of 60% in all areas of assessment (UK or UK equivalent) in a relevant area to the proposed research project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9A35B"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w:t>
            </w:r>
            <w:r w:rsidRPr="00581DA4">
              <w:rPr>
                <w:rFonts w:ascii="Calibri" w:eastAsia="Times New Roman" w:hAnsi="Calibri" w:cs="Calibri"/>
                <w:kern w:val="0"/>
                <w:lang w:eastAsia="en-GB"/>
                <w14:ligatures w14:val="none"/>
              </w:rPr>
              <w:t> </w:t>
            </w:r>
          </w:p>
        </w:tc>
      </w:tr>
      <w:tr w:rsidR="00BB4AC9" w:rsidRPr="00581DA4" w14:paraId="15625FC7"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FB346F9" w14:textId="77777777" w:rsidR="00BB4AC9" w:rsidRPr="00581DA4" w:rsidRDefault="00BB4AC9" w:rsidP="000831AD">
            <w:pPr>
              <w:numPr>
                <w:ilvl w:val="0"/>
                <w:numId w:val="2"/>
              </w:numPr>
              <w:spacing w:after="0" w:line="240" w:lineRule="auto"/>
              <w:ind w:left="1080" w:firstLine="0"/>
              <w:textAlignment w:val="baseline"/>
              <w:rPr>
                <w:rFonts w:ascii="Calibri" w:eastAsia="Times New Roman" w:hAnsi="Calibri" w:cs="Calibri"/>
                <w:kern w:val="0"/>
                <w:lang w:eastAsia="en-GB"/>
                <w14:ligatures w14:val="none"/>
              </w:rPr>
            </w:pPr>
            <w:r w:rsidRPr="00581DA4">
              <w:rPr>
                <w:rFonts w:ascii="Calibri" w:eastAsia="Times New Roman" w:hAnsi="Calibri" w:cs="Calibri"/>
                <w:kern w:val="0"/>
                <w:lang w:eastAsia="en-GB"/>
                <w14:ligatures w14:val="none"/>
              </w:rPr>
              <w:t xml:space="preserve">For those whose first language is not English and/or if from a country where English is not the majority spoken language (as recognised by the UKBA), a language proficiency score of at least IELTS 6.5 (in all elements of the test) or an equivalent UK VISA and Immigration secure English Language Test is required, if your programme falls within the faculty of Engineering and Science a language proficiency score of at least IELTS 6.5 overall with a minimum of 6.0 in all elements of the test or an equivalent UK VISA and Immigration secure English Language Test is required. Unless the degree above was taught in English </w:t>
            </w:r>
            <w:r w:rsidRPr="00581DA4">
              <w:rPr>
                <w:rFonts w:ascii="Calibri" w:eastAsia="Times New Roman" w:hAnsi="Calibri" w:cs="Calibri"/>
                <w:b/>
                <w:bCs/>
                <w:kern w:val="0"/>
                <w:u w:val="single"/>
                <w:lang w:eastAsia="en-GB"/>
                <w14:ligatures w14:val="none"/>
              </w:rPr>
              <w:t>and</w:t>
            </w:r>
            <w:r w:rsidRPr="00581DA4">
              <w:rPr>
                <w:rFonts w:ascii="Calibri" w:eastAsia="Times New Roman" w:hAnsi="Calibri" w:cs="Calibri"/>
                <w:kern w:val="0"/>
                <w:lang w:eastAsia="en-GB"/>
                <w14:ligatures w14:val="none"/>
              </w:rPr>
              <w:t xml:space="preserve"> obtained in a majority English speaking country, </w:t>
            </w:r>
            <w:proofErr w:type="gramStart"/>
            <w:r w:rsidRPr="00581DA4">
              <w:rPr>
                <w:rFonts w:ascii="Calibri" w:eastAsia="Times New Roman" w:hAnsi="Calibri" w:cs="Calibri"/>
                <w:kern w:val="0"/>
                <w:lang w:eastAsia="en-GB"/>
                <w14:ligatures w14:val="none"/>
              </w:rPr>
              <w:t>e.g.</w:t>
            </w:r>
            <w:proofErr w:type="gramEnd"/>
            <w:r w:rsidRPr="00581DA4">
              <w:rPr>
                <w:rFonts w:ascii="Calibri" w:eastAsia="Times New Roman" w:hAnsi="Calibri" w:cs="Calibri"/>
                <w:kern w:val="0"/>
                <w:lang w:eastAsia="en-GB"/>
                <w14:ligatures w14:val="none"/>
              </w:rPr>
              <w:t xml:space="preserve"> UK, USA, Australia, New Zealand, etc, as recognised by the UKBA.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68D95"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w:t>
            </w:r>
            <w:r w:rsidRPr="00581DA4">
              <w:rPr>
                <w:rFonts w:ascii="Calibri" w:eastAsia="Times New Roman" w:hAnsi="Calibri" w:cs="Calibri"/>
                <w:kern w:val="0"/>
                <w:lang w:eastAsia="en-GB"/>
                <w14:ligatures w14:val="none"/>
              </w:rPr>
              <w:t> </w:t>
            </w:r>
          </w:p>
        </w:tc>
      </w:tr>
      <w:tr w:rsidR="00BB4AC9" w:rsidRPr="00581DA4" w14:paraId="6354EB0D"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A01162D"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i/>
                <w:iCs/>
                <w:kern w:val="0"/>
                <w:lang w:eastAsia="en-GB"/>
                <w14:ligatures w14:val="none"/>
              </w:rPr>
              <w:t>Experience &amp; Skills:</w:t>
            </w:r>
            <w:r w:rsidRPr="00581DA4">
              <w:rPr>
                <w:rFonts w:ascii="Calibri" w:eastAsia="Times New Roman" w:hAnsi="Calibri" w:cs="Calibri"/>
                <w:kern w:val="0"/>
                <w:lang w:eastAsia="en-GB"/>
                <w14:ligatures w14:val="none"/>
              </w:rPr>
              <w:t>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CC817"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 </w:t>
            </w:r>
          </w:p>
        </w:tc>
      </w:tr>
      <w:tr w:rsidR="00BB4AC9" w:rsidRPr="00581DA4" w14:paraId="3074D7D7"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BCA439D" w14:textId="77777777" w:rsidR="00BB4AC9" w:rsidRPr="00581DA4" w:rsidRDefault="00BB4AC9" w:rsidP="000831AD">
            <w:pPr>
              <w:numPr>
                <w:ilvl w:val="0"/>
                <w:numId w:val="3"/>
              </w:numPr>
              <w:spacing w:after="0" w:line="240" w:lineRule="auto"/>
              <w:ind w:left="1080" w:firstLine="0"/>
              <w:textAlignment w:val="baseline"/>
              <w:rPr>
                <w:rFonts w:ascii="Calibri" w:eastAsia="Times New Roman" w:hAnsi="Calibri" w:cs="Calibri"/>
                <w:kern w:val="0"/>
                <w:lang w:eastAsia="en-GB"/>
                <w14:ligatures w14:val="none"/>
              </w:rPr>
            </w:pPr>
            <w:r w:rsidRPr="00581DA4">
              <w:rPr>
                <w:rFonts w:ascii="Calibri" w:eastAsia="Times New Roman" w:hAnsi="Calibri" w:cs="Calibri"/>
                <w:kern w:val="0"/>
                <w:lang w:eastAsia="en-GB"/>
                <w14:ligatures w14:val="none"/>
              </w:rPr>
              <w:t>Previous experience of undertaking research (</w:t>
            </w:r>
            <w:proofErr w:type="gramStart"/>
            <w:r w:rsidRPr="00581DA4">
              <w:rPr>
                <w:rFonts w:ascii="Calibri" w:eastAsia="Times New Roman" w:hAnsi="Calibri" w:cs="Calibri"/>
                <w:kern w:val="0"/>
                <w:lang w:eastAsia="en-GB"/>
                <w14:ligatures w14:val="none"/>
              </w:rPr>
              <w:t>e.g.</w:t>
            </w:r>
            <w:proofErr w:type="gramEnd"/>
            <w:r w:rsidRPr="00581DA4">
              <w:rPr>
                <w:rFonts w:ascii="Calibri" w:eastAsia="Times New Roman" w:hAnsi="Calibri" w:cs="Calibri"/>
                <w:kern w:val="0"/>
                <w:lang w:eastAsia="en-GB"/>
                <w14:ligatures w14:val="none"/>
              </w:rPr>
              <w:t xml:space="preserve"> undergraduate or taught master’s dissertation)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0BB79"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w:t>
            </w:r>
            <w:r w:rsidRPr="00581DA4">
              <w:rPr>
                <w:rFonts w:ascii="Calibri" w:eastAsia="Times New Roman" w:hAnsi="Calibri" w:cs="Calibri"/>
                <w:kern w:val="0"/>
                <w:lang w:eastAsia="en-GB"/>
                <w14:ligatures w14:val="none"/>
              </w:rPr>
              <w:t> </w:t>
            </w:r>
          </w:p>
        </w:tc>
      </w:tr>
      <w:tr w:rsidR="00BB4AC9" w:rsidRPr="00581DA4" w14:paraId="256BB89D" w14:textId="77777777" w:rsidTr="008D44DD">
        <w:trPr>
          <w:trHeight w:val="30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4E3D6C2C"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i/>
                <w:iCs/>
                <w:kern w:val="0"/>
                <w:lang w:eastAsia="en-GB"/>
                <w14:ligatures w14:val="none"/>
              </w:rPr>
              <w:t>Personal Attributes:</w:t>
            </w:r>
            <w:r w:rsidRPr="00581DA4">
              <w:rPr>
                <w:rFonts w:ascii="Calibri" w:eastAsia="Times New Roman" w:hAnsi="Calibri" w:cs="Calibri"/>
                <w:kern w:val="0"/>
                <w:lang w:eastAsia="en-GB"/>
                <w14:ligatures w14:val="none"/>
              </w:rPr>
              <w:t> </w:t>
            </w:r>
          </w:p>
        </w:tc>
      </w:tr>
      <w:tr w:rsidR="00BB4AC9" w:rsidRPr="00581DA4" w14:paraId="34EA95EC"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309636B4" w14:textId="77777777" w:rsidR="00BB4AC9" w:rsidRPr="00581DA4" w:rsidRDefault="00BB4AC9" w:rsidP="000831AD">
            <w:pPr>
              <w:numPr>
                <w:ilvl w:val="0"/>
                <w:numId w:val="7"/>
              </w:numPr>
              <w:spacing w:after="0" w:line="240" w:lineRule="auto"/>
              <w:ind w:left="1080" w:firstLine="0"/>
              <w:textAlignment w:val="baseline"/>
              <w:rPr>
                <w:rFonts w:ascii="Calibri" w:eastAsia="Times New Roman" w:hAnsi="Calibri" w:cs="Calibri"/>
                <w:kern w:val="0"/>
                <w:lang w:eastAsia="en-GB"/>
                <w14:ligatures w14:val="none"/>
              </w:rPr>
            </w:pPr>
            <w:r w:rsidRPr="00581DA4">
              <w:rPr>
                <w:rFonts w:ascii="Calibri" w:eastAsia="Times New Roman" w:hAnsi="Calibri" w:cs="Calibri"/>
                <w:kern w:val="0"/>
                <w:lang w:eastAsia="en-GB"/>
                <w14:ligatures w14:val="none"/>
              </w:rPr>
              <w:t>Understands the fundamental differences between a taught degree and a research degree in terms of approach and personal discipline/motivation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5ECD"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w:t>
            </w:r>
            <w:r w:rsidRPr="00581DA4">
              <w:rPr>
                <w:rFonts w:ascii="Calibri" w:eastAsia="Times New Roman" w:hAnsi="Calibri" w:cs="Calibri"/>
                <w:kern w:val="0"/>
                <w:lang w:eastAsia="en-GB"/>
                <w14:ligatures w14:val="none"/>
              </w:rPr>
              <w:t> </w:t>
            </w:r>
          </w:p>
        </w:tc>
      </w:tr>
      <w:tr w:rsidR="00BB4AC9" w:rsidRPr="00581DA4" w14:paraId="7EDD8817"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6864219" w14:textId="77777777" w:rsidR="00BB4AC9" w:rsidRPr="00581DA4" w:rsidRDefault="00BB4AC9" w:rsidP="000831AD">
            <w:pPr>
              <w:numPr>
                <w:ilvl w:val="0"/>
                <w:numId w:val="8"/>
              </w:numPr>
              <w:spacing w:after="0" w:line="240" w:lineRule="auto"/>
              <w:ind w:left="1080" w:firstLine="0"/>
              <w:textAlignment w:val="baseline"/>
              <w:rPr>
                <w:rFonts w:ascii="Calibri" w:eastAsia="Times New Roman" w:hAnsi="Calibri" w:cs="Calibri"/>
                <w:kern w:val="0"/>
                <w:lang w:eastAsia="en-GB"/>
                <w14:ligatures w14:val="none"/>
              </w:rPr>
            </w:pPr>
            <w:r w:rsidRPr="00581DA4">
              <w:rPr>
                <w:rFonts w:ascii="Calibri" w:eastAsia="Times New Roman" w:hAnsi="Calibri" w:cs="Calibri"/>
                <w:kern w:val="0"/>
                <w:lang w:eastAsia="en-GB"/>
                <w14:ligatures w14:val="none"/>
              </w:rPr>
              <w:t>Able to, under guidance, complete independent work successfully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277E0"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w:t>
            </w:r>
            <w:r w:rsidRPr="00581DA4">
              <w:rPr>
                <w:rFonts w:ascii="Calibri" w:eastAsia="Times New Roman" w:hAnsi="Calibri" w:cs="Calibri"/>
                <w:kern w:val="0"/>
                <w:lang w:eastAsia="en-GB"/>
                <w14:ligatures w14:val="none"/>
              </w:rPr>
              <w:t> </w:t>
            </w:r>
          </w:p>
        </w:tc>
      </w:tr>
      <w:tr w:rsidR="00BB4AC9" w:rsidRPr="00581DA4" w14:paraId="01096104" w14:textId="77777777" w:rsidTr="008D44DD">
        <w:trPr>
          <w:trHeight w:val="30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13BAD1A5"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i/>
                <w:iCs/>
                <w:kern w:val="0"/>
                <w:lang w:eastAsia="en-GB"/>
                <w14:ligatures w14:val="none"/>
              </w:rPr>
              <w:t>Other Requirements:</w:t>
            </w:r>
            <w:r w:rsidRPr="00581DA4">
              <w:rPr>
                <w:rFonts w:ascii="Calibri" w:eastAsia="Times New Roman" w:hAnsi="Calibri" w:cs="Calibri"/>
                <w:kern w:val="0"/>
                <w:lang w:eastAsia="en-GB"/>
                <w14:ligatures w14:val="none"/>
              </w:rPr>
              <w:t> </w:t>
            </w:r>
          </w:p>
        </w:tc>
      </w:tr>
      <w:tr w:rsidR="00BB4AC9" w:rsidRPr="00581DA4" w14:paraId="566C34FF"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5FDB8129" w14:textId="77777777" w:rsidR="00BB4AC9" w:rsidRPr="00581DA4" w:rsidRDefault="00BB4AC9" w:rsidP="000831AD">
            <w:pPr>
              <w:numPr>
                <w:ilvl w:val="0"/>
                <w:numId w:val="9"/>
              </w:numPr>
              <w:spacing w:after="0" w:line="240" w:lineRule="auto"/>
              <w:ind w:left="1080" w:firstLine="0"/>
              <w:textAlignment w:val="baseline"/>
              <w:rPr>
                <w:rFonts w:ascii="Calibri" w:eastAsia="Times New Roman" w:hAnsi="Calibri" w:cs="Calibri"/>
                <w:kern w:val="0"/>
                <w:lang w:eastAsia="en-GB"/>
                <w14:ligatures w14:val="none"/>
              </w:rPr>
            </w:pPr>
            <w:r w:rsidRPr="00581DA4">
              <w:rPr>
                <w:rFonts w:ascii="Calibri" w:eastAsia="Times New Roman" w:hAnsi="Calibri" w:cs="Calibri"/>
                <w:kern w:val="0"/>
                <w:lang w:eastAsia="en-GB"/>
                <w14:ligatures w14:val="none"/>
              </w:rPr>
              <w:t>This scholarship may require Academic Technology Approval Scheme approval for the successful candidate if from outside of the EU/EEA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6F045"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w:t>
            </w:r>
            <w:r w:rsidRPr="00581DA4">
              <w:rPr>
                <w:rFonts w:ascii="Calibri" w:eastAsia="Times New Roman" w:hAnsi="Calibri" w:cs="Calibri"/>
                <w:kern w:val="0"/>
                <w:lang w:eastAsia="en-GB"/>
                <w14:ligatures w14:val="none"/>
              </w:rPr>
              <w:t> </w:t>
            </w:r>
          </w:p>
        </w:tc>
      </w:tr>
      <w:tr w:rsidR="00BB4AC9" w:rsidRPr="00581DA4" w14:paraId="67FB419B" w14:textId="77777777" w:rsidTr="008D44DD">
        <w:trPr>
          <w:trHeight w:val="300"/>
        </w:trPr>
        <w:tc>
          <w:tcPr>
            <w:tcW w:w="839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03A01BE" w14:textId="77777777" w:rsidR="00BB4AC9" w:rsidRPr="00581DA4" w:rsidRDefault="00BB4AC9" w:rsidP="000831AD">
            <w:pPr>
              <w:numPr>
                <w:ilvl w:val="0"/>
                <w:numId w:val="10"/>
              </w:numPr>
              <w:spacing w:after="0" w:line="240" w:lineRule="auto"/>
              <w:ind w:left="1080" w:firstLine="0"/>
              <w:textAlignment w:val="baseline"/>
              <w:rPr>
                <w:rFonts w:ascii="Calibri" w:eastAsia="Times New Roman" w:hAnsi="Calibri" w:cs="Calibri"/>
                <w:kern w:val="0"/>
                <w:lang w:eastAsia="en-GB"/>
                <w14:ligatures w14:val="none"/>
              </w:rPr>
            </w:pPr>
            <w:r w:rsidRPr="00581DA4">
              <w:rPr>
                <w:rFonts w:ascii="Calibri" w:eastAsia="Times New Roman" w:hAnsi="Calibri" w:cs="Calibri"/>
                <w:kern w:val="0"/>
                <w:lang w:eastAsia="en-GB"/>
                <w14:ligatures w14:val="none"/>
              </w:rPr>
              <w:t xml:space="preserve">The scholarship must commence before </w:t>
            </w:r>
            <w:r w:rsidRPr="00581DA4">
              <w:rPr>
                <w:rFonts w:ascii="Calibri" w:eastAsia="Times New Roman" w:hAnsi="Calibri" w:cs="Calibri"/>
                <w:b/>
                <w:bCs/>
                <w:i/>
                <w:iCs/>
                <w:kern w:val="0"/>
                <w:lang w:eastAsia="en-GB"/>
                <w14:ligatures w14:val="none"/>
              </w:rPr>
              <w:t>provide date here</w:t>
            </w:r>
            <w:r w:rsidRPr="00581DA4">
              <w:rPr>
                <w:rFonts w:ascii="Calibri" w:eastAsia="Times New Roman" w:hAnsi="Calibri" w:cs="Calibri"/>
                <w:kern w:val="0"/>
                <w:lang w:eastAsia="en-GB"/>
                <w14:ligatures w14:val="none"/>
              </w:rPr>
              <w:t>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19E1B" w14:textId="77777777" w:rsidR="00BB4AC9" w:rsidRPr="00581DA4" w:rsidRDefault="00BB4AC9" w:rsidP="000831AD">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lang w:eastAsia="en-GB"/>
                <w14:ligatures w14:val="none"/>
              </w:rPr>
              <w:t>E</w:t>
            </w:r>
            <w:r w:rsidRPr="00581DA4">
              <w:rPr>
                <w:rFonts w:ascii="Calibri" w:eastAsia="Times New Roman" w:hAnsi="Calibri" w:cs="Calibri"/>
                <w:kern w:val="0"/>
                <w:lang w:eastAsia="en-GB"/>
                <w14:ligatures w14:val="none"/>
              </w:rPr>
              <w:t> </w:t>
            </w:r>
          </w:p>
        </w:tc>
      </w:tr>
      <w:tr w:rsidR="00BB4AC9" w:rsidRPr="00581DA4" w14:paraId="190F6AAD" w14:textId="77777777" w:rsidTr="008D44DD">
        <w:trPr>
          <w:trHeight w:val="300"/>
        </w:trPr>
        <w:tc>
          <w:tcPr>
            <w:tcW w:w="268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10C24F"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Closing date for applications:</w:t>
            </w:r>
            <w:r w:rsidRPr="00581DA4">
              <w:rPr>
                <w:rFonts w:ascii="Calibri" w:eastAsia="Times New Roman" w:hAnsi="Calibri" w:cs="Calibri"/>
                <w:kern w:val="0"/>
                <w:sz w:val="24"/>
                <w:szCs w:val="24"/>
                <w:lang w:eastAsia="en-GB"/>
                <w14:ligatures w14:val="none"/>
              </w:rPr>
              <w:t> </w:t>
            </w:r>
          </w:p>
        </w:tc>
        <w:tc>
          <w:tcPr>
            <w:tcW w:w="632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6FB12DC" w14:textId="34A1B79D" w:rsidR="00BB4AC9" w:rsidRPr="00BB4AC9" w:rsidRDefault="00BB4AC9" w:rsidP="00BB4AC9">
            <w:r w:rsidRPr="00581DA4">
              <w:rPr>
                <w:rFonts w:ascii="Calibri" w:eastAsia="Times New Roman" w:hAnsi="Calibri" w:cs="Calibri"/>
                <w:b/>
                <w:bCs/>
                <w:i/>
                <w:iCs/>
                <w:kern w:val="0"/>
                <w:lang w:eastAsia="en-GB"/>
                <w14:ligatures w14:val="none"/>
              </w:rPr>
              <w:t>midnight UTC on</w:t>
            </w:r>
            <w:r w:rsidRPr="00581DA4">
              <w:rPr>
                <w:rFonts w:ascii="Calibri" w:eastAsia="Times New Roman" w:hAnsi="Calibri" w:cs="Calibri"/>
                <w:kern w:val="0"/>
                <w:lang w:eastAsia="en-GB"/>
                <w14:ligatures w14:val="none"/>
              </w:rPr>
              <w:t> </w:t>
            </w:r>
            <w:r>
              <w:t>30 April 2024</w:t>
            </w:r>
          </w:p>
        </w:tc>
      </w:tr>
      <w:tr w:rsidR="00BB4AC9" w:rsidRPr="00581DA4" w14:paraId="05C28AB2" w14:textId="77777777" w:rsidTr="008D44DD">
        <w:trPr>
          <w:trHeight w:val="300"/>
        </w:trPr>
        <w:tc>
          <w:tcPr>
            <w:tcW w:w="268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7C1FEC"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For further information contact:</w:t>
            </w:r>
            <w:r w:rsidRPr="00581DA4">
              <w:rPr>
                <w:rFonts w:ascii="Calibri" w:eastAsia="Times New Roman" w:hAnsi="Calibri" w:cs="Calibri"/>
                <w:kern w:val="0"/>
                <w:sz w:val="24"/>
                <w:szCs w:val="24"/>
                <w:lang w:eastAsia="en-GB"/>
                <w14:ligatures w14:val="none"/>
              </w:rPr>
              <w:t> </w:t>
            </w:r>
          </w:p>
        </w:tc>
        <w:tc>
          <w:tcPr>
            <w:tcW w:w="632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7E19FF6" w14:textId="31ECF15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kern w:val="0"/>
                <w:lang w:eastAsia="en-GB"/>
                <w14:ligatures w14:val="none"/>
              </w:rPr>
              <w:t> </w:t>
            </w:r>
            <w:r w:rsidRPr="00BA5D2A">
              <w:rPr>
                <w:rFonts w:cstheme="minorHAnsi"/>
              </w:rPr>
              <w:t>Andrew King at a.king@gre.ac.uk.</w:t>
            </w:r>
          </w:p>
        </w:tc>
      </w:tr>
      <w:tr w:rsidR="00BB4AC9" w:rsidRPr="00581DA4" w14:paraId="7C5F9DD6" w14:textId="77777777" w:rsidTr="008D44DD">
        <w:trPr>
          <w:trHeight w:val="30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134F787A" w14:textId="77777777" w:rsidR="00BB4AC9" w:rsidRPr="00581DA4" w:rsidRDefault="00BB4AC9" w:rsidP="000831AD">
            <w:pPr>
              <w:spacing w:after="0" w:line="240" w:lineRule="auto"/>
              <w:textAlignment w:val="baseline"/>
              <w:rPr>
                <w:rFonts w:ascii="Times New Roman" w:eastAsia="Times New Roman" w:hAnsi="Times New Roman" w:cs="Times New Roman"/>
                <w:kern w:val="0"/>
                <w:sz w:val="24"/>
                <w:szCs w:val="24"/>
                <w:lang w:eastAsia="en-GB"/>
                <w14:ligatures w14:val="none"/>
              </w:rPr>
            </w:pPr>
            <w:r w:rsidRPr="00581DA4">
              <w:rPr>
                <w:rFonts w:ascii="Calibri" w:eastAsia="Times New Roman" w:hAnsi="Calibri" w:cs="Calibri"/>
                <w:b/>
                <w:bCs/>
                <w:kern w:val="0"/>
                <w:sz w:val="24"/>
                <w:szCs w:val="24"/>
                <w:lang w:eastAsia="en-GB"/>
                <w14:ligatures w14:val="none"/>
              </w:rPr>
              <w:t>Making an application:</w:t>
            </w:r>
            <w:r w:rsidRPr="00581DA4">
              <w:rPr>
                <w:rFonts w:ascii="Calibri" w:eastAsia="Times New Roman" w:hAnsi="Calibri" w:cs="Calibri"/>
                <w:kern w:val="0"/>
                <w:sz w:val="24"/>
                <w:szCs w:val="24"/>
                <w:lang w:eastAsia="en-GB"/>
                <w14:ligatures w14:val="none"/>
              </w:rPr>
              <w:t> </w:t>
            </w:r>
          </w:p>
          <w:p w14:paraId="5F29978E" w14:textId="7BA456FA" w:rsidR="008D44DD" w:rsidRPr="0078562E" w:rsidRDefault="008D44DD" w:rsidP="008D44DD">
            <w:r w:rsidRPr="0078562E">
              <w:t xml:space="preserve">Please read this information before making an application. Information on the application process is available </w:t>
            </w:r>
            <w:hyperlink r:id="rId6" w:history="1">
              <w:r w:rsidRPr="00293E29">
                <w:rPr>
                  <w:rStyle w:val="Hyperlink"/>
                </w:rPr>
                <w:t>here</w:t>
              </w:r>
            </w:hyperlink>
            <w:r>
              <w:t>.</w:t>
            </w:r>
            <w:r>
              <w:br/>
            </w:r>
            <w:r>
              <w:br/>
            </w:r>
            <w:r w:rsidRPr="0078562E">
              <w:lastRenderedPageBreak/>
              <w:t xml:space="preserve">Applications need to be made online </w:t>
            </w:r>
            <w:r>
              <w:t xml:space="preserve">for programme </w:t>
            </w:r>
            <w:r w:rsidRPr="008D44DD">
              <w:rPr>
                <w:rFonts w:ascii="Calibri" w:hAnsi="Calibri" w:cs="Calibri"/>
                <w:b/>
                <w:bCs/>
                <w:color w:val="000000"/>
                <w:shd w:val="clear" w:color="auto" w:fill="FFFFFF"/>
              </w:rPr>
              <w:t>P13350 PhD ENGLISH LITERATURE (MPHIL/PHD</w:t>
            </w:r>
            <w:r>
              <w:rPr>
                <w:rFonts w:ascii="Aptos Narrow" w:hAnsi="Aptos Narrow"/>
                <w:color w:val="000000"/>
                <w:shd w:val="clear" w:color="auto" w:fill="FFFFFF"/>
              </w:rPr>
              <w:t xml:space="preserve">) </w:t>
            </w:r>
            <w:r w:rsidRPr="0078562E">
              <w:t xml:space="preserve">via this </w:t>
            </w:r>
            <w:hyperlink r:id="rId7" w:history="1">
              <w:r w:rsidRPr="00905AAC">
                <w:rPr>
                  <w:rStyle w:val="Hyperlink"/>
                </w:rPr>
                <w:t>link</w:t>
              </w:r>
            </w:hyperlink>
            <w:r w:rsidRPr="0078562E">
              <w:t xml:space="preserve">.  </w:t>
            </w:r>
            <w:r w:rsidRPr="0078562E">
              <w:rPr>
                <w:b/>
              </w:rPr>
              <w:t>No other form of application will be considered</w:t>
            </w:r>
            <w:r w:rsidRPr="0078562E">
              <w:t xml:space="preserve">. </w:t>
            </w:r>
          </w:p>
          <w:p w14:paraId="59A7FB3A" w14:textId="77777777" w:rsidR="008D44DD" w:rsidRPr="0078562E" w:rsidRDefault="008D44DD" w:rsidP="008D44DD">
            <w:r w:rsidRPr="0078562E">
              <w:t xml:space="preserve">All applications </w:t>
            </w:r>
            <w:r w:rsidRPr="001A5E5B">
              <w:rPr>
                <w:b/>
                <w:color w:val="FF0000"/>
              </w:rPr>
              <w:t>must include</w:t>
            </w:r>
            <w:r w:rsidRPr="00C439AA">
              <w:rPr>
                <w:color w:val="1F497D"/>
              </w:rPr>
              <w:t xml:space="preserve"> </w:t>
            </w:r>
            <w:r w:rsidRPr="0078562E">
              <w:t>the following information.</w:t>
            </w:r>
            <w:r w:rsidRPr="0078562E">
              <w:rPr>
                <w:b/>
              </w:rPr>
              <w:t xml:space="preserve">  Applications not containing these documents will not be considered.</w:t>
            </w:r>
          </w:p>
          <w:p w14:paraId="1C5DB557" w14:textId="5B476272" w:rsidR="008D44DD" w:rsidRPr="0078562E" w:rsidRDefault="008D44DD" w:rsidP="008D44DD">
            <w:pPr>
              <w:numPr>
                <w:ilvl w:val="0"/>
                <w:numId w:val="12"/>
              </w:numPr>
              <w:spacing w:after="0" w:line="240" w:lineRule="auto"/>
              <w:ind w:left="709" w:hanging="349"/>
            </w:pPr>
            <w:r w:rsidRPr="0078562E">
              <w:rPr>
                <w:b/>
              </w:rPr>
              <w:t>Scholarship Reference Number</w:t>
            </w:r>
            <w:r w:rsidRPr="0078562E">
              <w:t xml:space="preserve"> </w:t>
            </w:r>
            <w:r w:rsidRPr="0078562E">
              <w:rPr>
                <w:b/>
              </w:rPr>
              <w:t>(</w:t>
            </w:r>
            <w:r>
              <w:rPr>
                <w:rFonts w:ascii="Calibri" w:hAnsi="Calibri" w:cs="Calibri"/>
                <w:color w:val="444444"/>
                <w:shd w:val="clear" w:color="auto" w:fill="FFFFFF"/>
              </w:rPr>
              <w:t>VCS-FLAS-0</w:t>
            </w:r>
            <w:r w:rsidR="00FB7DB8">
              <w:rPr>
                <w:rFonts w:ascii="Calibri" w:hAnsi="Calibri" w:cs="Calibri"/>
                <w:color w:val="444444"/>
                <w:shd w:val="clear" w:color="auto" w:fill="FFFFFF"/>
              </w:rPr>
              <w:t>2</w:t>
            </w:r>
            <w:r>
              <w:rPr>
                <w:rFonts w:ascii="Calibri" w:hAnsi="Calibri" w:cs="Calibri"/>
                <w:color w:val="444444"/>
                <w:shd w:val="clear" w:color="auto" w:fill="FFFFFF"/>
              </w:rPr>
              <w:t>-23)</w:t>
            </w:r>
            <w:r w:rsidRPr="0078562E">
              <w:t xml:space="preserve"> included in the personal statement section together with your personal statement as to why you are applying.</w:t>
            </w:r>
          </w:p>
          <w:p w14:paraId="52029934" w14:textId="77777777" w:rsidR="008D44DD" w:rsidRPr="0078562E" w:rsidRDefault="008D44DD" w:rsidP="008D44DD">
            <w:pPr>
              <w:numPr>
                <w:ilvl w:val="0"/>
                <w:numId w:val="12"/>
              </w:numPr>
              <w:spacing w:after="0" w:line="240" w:lineRule="auto"/>
              <w:ind w:left="709" w:hanging="349"/>
            </w:pPr>
            <w:r w:rsidRPr="0078562E">
              <w:rPr>
                <w:b/>
              </w:rPr>
              <w:t>a CV including 2 referees</w:t>
            </w:r>
            <w:r w:rsidRPr="0078562E">
              <w:t>*</w:t>
            </w:r>
          </w:p>
          <w:p w14:paraId="48BC4E7C" w14:textId="77777777" w:rsidR="008D44DD" w:rsidRDefault="008D44DD" w:rsidP="008D44DD">
            <w:pPr>
              <w:numPr>
                <w:ilvl w:val="0"/>
                <w:numId w:val="12"/>
              </w:numPr>
              <w:spacing w:after="0" w:line="240" w:lineRule="auto"/>
              <w:ind w:left="709" w:hanging="349"/>
            </w:pPr>
            <w:r w:rsidRPr="0078562E">
              <w:rPr>
                <w:b/>
              </w:rPr>
              <w:t xml:space="preserve">academic qualification certificates/transcripts and IELTs/English Language certificate if you are an international applicant or if English is not your first language or </w:t>
            </w:r>
            <w:proofErr w:type="gramStart"/>
            <w:r w:rsidRPr="0078562E">
              <w:rPr>
                <w:b/>
              </w:rPr>
              <w:t>you are</w:t>
            </w:r>
            <w:proofErr w:type="gramEnd"/>
            <w:r w:rsidRPr="0078562E">
              <w:rPr>
                <w:b/>
              </w:rPr>
              <w:t xml:space="preserve"> from a country where English is not the majority spoken language as defined by the UK Border Agency</w:t>
            </w:r>
            <w:r w:rsidRPr="0078562E">
              <w:t xml:space="preserve">* </w:t>
            </w:r>
          </w:p>
          <w:p w14:paraId="7B1BC8C7" w14:textId="77777777" w:rsidR="008D44DD" w:rsidRPr="0078562E" w:rsidRDefault="008D44DD" w:rsidP="008D44DD">
            <w:pPr>
              <w:numPr>
                <w:ilvl w:val="0"/>
                <w:numId w:val="12"/>
              </w:numPr>
              <w:spacing w:after="0" w:line="240" w:lineRule="auto"/>
              <w:ind w:left="709" w:hanging="349"/>
            </w:pPr>
            <w:r>
              <w:t xml:space="preserve">A detailed </w:t>
            </w:r>
            <w:r w:rsidRPr="00905AAC">
              <w:rPr>
                <w:b/>
                <w:bCs/>
              </w:rPr>
              <w:t>research proposal</w:t>
            </w:r>
            <w:r>
              <w:rPr>
                <w:b/>
                <w:bCs/>
              </w:rPr>
              <w:t xml:space="preserve">* </w:t>
            </w:r>
            <w:r>
              <w:rPr>
                <w:rFonts w:ascii="Arial" w:hAnsi="Arial" w:cs="Arial"/>
                <w:color w:val="2E2E2E"/>
                <w:shd w:val="clear" w:color="auto" w:fill="FFFFFF"/>
              </w:rPr>
              <w:t>of about 1,500 words.</w:t>
            </w:r>
            <w:r>
              <w:rPr>
                <w:b/>
                <w:bCs/>
              </w:rPr>
              <w:t xml:space="preserve"> </w:t>
            </w:r>
            <w:r>
              <w:t xml:space="preserve"> You can find information on what to include in a research proposal in this </w:t>
            </w:r>
            <w:hyperlink r:id="rId8" w:history="1">
              <w:r w:rsidRPr="00905AAC">
                <w:rPr>
                  <w:rStyle w:val="Hyperlink"/>
                </w:rPr>
                <w:t>short video.</w:t>
              </w:r>
            </w:hyperlink>
            <w:r>
              <w:br/>
            </w:r>
          </w:p>
          <w:p w14:paraId="39A83C92" w14:textId="05C53CDF" w:rsidR="008D44DD" w:rsidRPr="0078562E" w:rsidRDefault="008D44DD" w:rsidP="008D44DD">
            <w:r w:rsidRPr="0078562E">
              <w:t>*</w:t>
            </w:r>
            <w:proofErr w:type="gramStart"/>
            <w:r w:rsidRPr="0078562E">
              <w:rPr>
                <w:i/>
              </w:rPr>
              <w:t>upload</w:t>
            </w:r>
            <w:proofErr w:type="gramEnd"/>
            <w:r w:rsidRPr="0078562E">
              <w:rPr>
                <w:i/>
              </w:rPr>
              <w:t xml:space="preserve"> to the qualification section of the application form. Attachments must be a PDF format.</w:t>
            </w:r>
          </w:p>
          <w:p w14:paraId="3E6679E8" w14:textId="06287666" w:rsidR="00BB4AC9" w:rsidRPr="00581DA4" w:rsidRDefault="008D44DD" w:rsidP="008D44DD">
            <w:pPr>
              <w:spacing w:after="0" w:line="240" w:lineRule="auto"/>
              <w:textAlignment w:val="baseline"/>
              <w:rPr>
                <w:rFonts w:ascii="Times New Roman" w:eastAsia="Times New Roman" w:hAnsi="Times New Roman" w:cs="Times New Roman"/>
                <w:kern w:val="0"/>
                <w:sz w:val="24"/>
                <w:szCs w:val="24"/>
                <w:lang w:eastAsia="en-GB"/>
                <w14:ligatures w14:val="none"/>
              </w:rPr>
            </w:pPr>
            <w:r w:rsidRPr="0078562E">
              <w:t>Before submitting your application, you are encouraged to liaise with the Lead Supervisor on the details above.</w:t>
            </w:r>
          </w:p>
        </w:tc>
      </w:tr>
    </w:tbl>
    <w:p w14:paraId="7B370271" w14:textId="77777777" w:rsidR="00BB4AC9" w:rsidRPr="00581DA4" w:rsidRDefault="00BB4AC9" w:rsidP="00BB4AC9">
      <w:pPr>
        <w:spacing w:after="0" w:line="240" w:lineRule="auto"/>
        <w:textAlignment w:val="baseline"/>
        <w:rPr>
          <w:rFonts w:ascii="Segoe UI" w:eastAsia="Times New Roman" w:hAnsi="Segoe UI" w:cs="Segoe UI"/>
          <w:kern w:val="0"/>
          <w:sz w:val="18"/>
          <w:szCs w:val="18"/>
          <w:lang w:eastAsia="en-GB"/>
          <w14:ligatures w14:val="none"/>
        </w:rPr>
      </w:pPr>
      <w:r w:rsidRPr="00581DA4">
        <w:rPr>
          <w:rFonts w:ascii="Calibri" w:eastAsia="Times New Roman" w:hAnsi="Calibri" w:cs="Calibri"/>
          <w:kern w:val="0"/>
          <w:lang w:eastAsia="en-GB"/>
          <w14:ligatures w14:val="none"/>
        </w:rPr>
        <w:lastRenderedPageBreak/>
        <w:t> </w:t>
      </w:r>
    </w:p>
    <w:p w14:paraId="086591E1" w14:textId="77777777" w:rsidR="00BB4AC9" w:rsidRPr="00581DA4" w:rsidRDefault="00BB4AC9" w:rsidP="00BB4AC9">
      <w:pPr>
        <w:spacing w:after="0" w:line="240" w:lineRule="auto"/>
        <w:textAlignment w:val="baseline"/>
        <w:rPr>
          <w:rFonts w:ascii="Segoe UI" w:eastAsia="Times New Roman" w:hAnsi="Segoe UI" w:cs="Segoe UI"/>
          <w:kern w:val="0"/>
          <w:sz w:val="18"/>
          <w:szCs w:val="18"/>
          <w:lang w:eastAsia="en-GB"/>
          <w14:ligatures w14:val="none"/>
        </w:rPr>
      </w:pPr>
      <w:r w:rsidRPr="00581DA4">
        <w:rPr>
          <w:rFonts w:ascii="Calibri" w:eastAsia="Times New Roman" w:hAnsi="Calibri" w:cs="Calibri"/>
          <w:kern w:val="0"/>
          <w:lang w:eastAsia="en-GB"/>
          <w14:ligatures w14:val="none"/>
        </w:rPr>
        <w:t> </w:t>
      </w:r>
    </w:p>
    <w:p w14:paraId="3B9A1CB6" w14:textId="77777777" w:rsidR="00BB4AC9" w:rsidRPr="00581DA4" w:rsidRDefault="00BB4AC9" w:rsidP="00BB4AC9">
      <w:pPr>
        <w:spacing w:after="0" w:line="240" w:lineRule="auto"/>
        <w:textAlignment w:val="baseline"/>
        <w:rPr>
          <w:rFonts w:ascii="Segoe UI" w:eastAsia="Times New Roman" w:hAnsi="Segoe UI" w:cs="Segoe UI"/>
          <w:kern w:val="0"/>
          <w:sz w:val="18"/>
          <w:szCs w:val="18"/>
          <w:lang w:eastAsia="en-GB"/>
          <w14:ligatures w14:val="none"/>
        </w:rPr>
      </w:pPr>
      <w:r w:rsidRPr="00581DA4">
        <w:rPr>
          <w:rFonts w:ascii="Calibri" w:eastAsia="Times New Roman" w:hAnsi="Calibri" w:cs="Calibri"/>
          <w:kern w:val="0"/>
          <w:lang w:eastAsia="en-GB"/>
          <w14:ligatures w14:val="none"/>
        </w:rPr>
        <w:t> </w:t>
      </w:r>
    </w:p>
    <w:p w14:paraId="224C3FE5" w14:textId="77777777" w:rsidR="00BB4AC9" w:rsidRDefault="00BB4AC9" w:rsidP="00BB4AC9"/>
    <w:p w14:paraId="4AC84A71" w14:textId="77777777" w:rsidR="001F20D2" w:rsidRDefault="001F20D2"/>
    <w:sectPr w:rsidR="001F2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71F"/>
    <w:multiLevelType w:val="multilevel"/>
    <w:tmpl w:val="823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D7D34"/>
    <w:multiLevelType w:val="multilevel"/>
    <w:tmpl w:val="1B6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00F3D"/>
    <w:multiLevelType w:val="multilevel"/>
    <w:tmpl w:val="8D8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33E74"/>
    <w:multiLevelType w:val="multilevel"/>
    <w:tmpl w:val="6BA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57BA2"/>
    <w:multiLevelType w:val="multilevel"/>
    <w:tmpl w:val="B7B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F5098"/>
    <w:multiLevelType w:val="multilevel"/>
    <w:tmpl w:val="456C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23EC5"/>
    <w:multiLevelType w:val="multilevel"/>
    <w:tmpl w:val="773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24147D"/>
    <w:multiLevelType w:val="hybridMultilevel"/>
    <w:tmpl w:val="324C19E4"/>
    <w:lvl w:ilvl="0" w:tplc="2D2E88E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07247"/>
    <w:multiLevelType w:val="multilevel"/>
    <w:tmpl w:val="B0EA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545B7E"/>
    <w:multiLevelType w:val="multilevel"/>
    <w:tmpl w:val="8248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A71582"/>
    <w:multiLevelType w:val="multilevel"/>
    <w:tmpl w:val="B8E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757EDC"/>
    <w:multiLevelType w:val="multilevel"/>
    <w:tmpl w:val="3E0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4171372">
    <w:abstractNumId w:val="8"/>
  </w:num>
  <w:num w:numId="2" w16cid:durableId="840511442">
    <w:abstractNumId w:val="2"/>
  </w:num>
  <w:num w:numId="3" w16cid:durableId="483788654">
    <w:abstractNumId w:val="5"/>
  </w:num>
  <w:num w:numId="4" w16cid:durableId="495457259">
    <w:abstractNumId w:val="11"/>
  </w:num>
  <w:num w:numId="5" w16cid:durableId="1473909759">
    <w:abstractNumId w:val="3"/>
  </w:num>
  <w:num w:numId="6" w16cid:durableId="927925099">
    <w:abstractNumId w:val="1"/>
  </w:num>
  <w:num w:numId="7" w16cid:durableId="1815365783">
    <w:abstractNumId w:val="10"/>
  </w:num>
  <w:num w:numId="8" w16cid:durableId="1475370202">
    <w:abstractNumId w:val="6"/>
  </w:num>
  <w:num w:numId="9" w16cid:durableId="49960171">
    <w:abstractNumId w:val="0"/>
  </w:num>
  <w:num w:numId="10" w16cid:durableId="750733847">
    <w:abstractNumId w:val="9"/>
  </w:num>
  <w:num w:numId="11" w16cid:durableId="105202699">
    <w:abstractNumId w:val="4"/>
  </w:num>
  <w:num w:numId="12" w16cid:durableId="66273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C9"/>
    <w:rsid w:val="001F20D2"/>
    <w:rsid w:val="00672B5F"/>
    <w:rsid w:val="008D44DD"/>
    <w:rsid w:val="00A703E5"/>
    <w:rsid w:val="00BB4AC9"/>
    <w:rsid w:val="00C34D73"/>
    <w:rsid w:val="00C71C95"/>
    <w:rsid w:val="00F033D1"/>
    <w:rsid w:val="00FB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D1474C"/>
  <w15:chartTrackingRefBased/>
  <w15:docId w15:val="{A9891B5D-0BD4-4E48-9097-D4F29D7D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44DD"/>
    <w:rPr>
      <w:color w:val="0000FF"/>
      <w:u w:val="single"/>
    </w:rPr>
  </w:style>
  <w:style w:type="character" w:styleId="FollowedHyperlink">
    <w:name w:val="FollowedHyperlink"/>
    <w:basedOn w:val="DefaultParagraphFont"/>
    <w:uiPriority w:val="99"/>
    <w:semiHidden/>
    <w:unhideWhenUsed/>
    <w:rsid w:val="00C71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0uEmYnhE4&amp;ab_channel=UniversityofGreenwichResearchSpace" TargetMode="External"/><Relationship Id="rId3" Type="http://schemas.openxmlformats.org/officeDocument/2006/relationships/settings" Target="settings.xml"/><Relationship Id="rId7" Type="http://schemas.openxmlformats.org/officeDocument/2006/relationships/hyperlink" Target="https://www.gre.ac.uk/research/study/applicatio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c.uk/research/study/apply/application-proc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Freeman</dc:creator>
  <cp:keywords/>
  <dc:description/>
  <cp:lastModifiedBy>Hope Freeman</cp:lastModifiedBy>
  <cp:revision>5</cp:revision>
  <dcterms:created xsi:type="dcterms:W3CDTF">2023-12-15T09:43:00Z</dcterms:created>
  <dcterms:modified xsi:type="dcterms:W3CDTF">2024-03-25T11:04:00Z</dcterms:modified>
</cp:coreProperties>
</file>